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9527" w14:textId="77777777" w:rsidR="008075F6" w:rsidRDefault="008075F6" w:rsidP="004E3E5D">
      <w:pPr>
        <w:spacing w:line="276" w:lineRule="auto"/>
        <w:jc w:val="center"/>
        <w:rPr>
          <w:b/>
          <w:sz w:val="32"/>
          <w:lang w:val="fr-CA"/>
        </w:rPr>
      </w:pPr>
    </w:p>
    <w:p w14:paraId="4CBB44D7" w14:textId="77777777" w:rsidR="00175F2E" w:rsidRDefault="00175F2E" w:rsidP="001A49A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956"/>
      </w:tblGrid>
      <w:tr w:rsidR="00175F2E" w14:paraId="37DD6591" w14:textId="77777777" w:rsidTr="00390796">
        <w:tc>
          <w:tcPr>
            <w:tcW w:w="3114" w:type="dxa"/>
          </w:tcPr>
          <w:p w14:paraId="4FC02FA9" w14:textId="697A956C" w:rsidR="00175F2E" w:rsidRDefault="00175F2E" w:rsidP="0039079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/>
              </w:rPr>
            </w:pPr>
            <w:bookmarkStart w:id="0" w:name="_Hlk131858350"/>
            <w:r>
              <w:rPr>
                <w:b/>
                <w:noProof/>
                <w:sz w:val="32"/>
                <w:lang w:val="fr-CA"/>
              </w:rPr>
              <w:drawing>
                <wp:inline distT="0" distB="0" distL="0" distR="0" wp14:anchorId="1EC34221" wp14:editId="43CCA310">
                  <wp:extent cx="1264006" cy="1576665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06" cy="1576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14:paraId="315F612A" w14:textId="77777777" w:rsidR="00175F2E" w:rsidRDefault="00175F2E" w:rsidP="001A49AB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/>
              </w:rPr>
            </w:pPr>
          </w:p>
          <w:p w14:paraId="0EE67454" w14:textId="77777777" w:rsidR="00175F2E" w:rsidRPr="00175F2E" w:rsidRDefault="00175F2E" w:rsidP="00ED17A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val="fr-CA" w:eastAsia="en-US"/>
              </w:rPr>
            </w:pPr>
            <w:r w:rsidRPr="00175F2E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val="fr-CA" w:eastAsia="en-US"/>
              </w:rPr>
              <w:t>CENTRE PAULINE-CHARRON</w:t>
            </w:r>
          </w:p>
          <w:p w14:paraId="6A85318D" w14:textId="77777777" w:rsidR="00175F2E" w:rsidRPr="00175F2E" w:rsidRDefault="00175F2E" w:rsidP="00ED17A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val="fr-CA" w:eastAsia="en-US"/>
              </w:rPr>
            </w:pPr>
            <w:r w:rsidRPr="00175F2E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val="fr-CA" w:eastAsia="en-US"/>
              </w:rPr>
              <w:t>LE BÉNÉVOLAT AU CPC… UN CADEAU À LUI OFFIR</w:t>
            </w:r>
          </w:p>
          <w:p w14:paraId="0E92BA59" w14:textId="77777777" w:rsidR="00ED17A3" w:rsidRDefault="00ED17A3" w:rsidP="00ED17A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val="fr-CA" w:eastAsia="en-US"/>
              </w:rPr>
            </w:pPr>
          </w:p>
          <w:p w14:paraId="33F732A7" w14:textId="3AD4BE3B" w:rsidR="00175F2E" w:rsidRPr="00175F2E" w:rsidRDefault="00175F2E" w:rsidP="00ED17A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val="fr-CA" w:eastAsia="en-US"/>
              </w:rPr>
            </w:pPr>
            <w:r w:rsidRPr="00175F2E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val="fr-CA" w:eastAsia="en-US"/>
              </w:rPr>
              <w:t>DESCRIPTION DE TÂCHES</w:t>
            </w:r>
          </w:p>
          <w:p w14:paraId="1AF15883" w14:textId="5098EA2F" w:rsidR="00175F2E" w:rsidRPr="00175F2E" w:rsidRDefault="003C08A3" w:rsidP="00ED17A3">
            <w:pPr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val="fr-CA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B050"/>
                <w:sz w:val="40"/>
                <w:szCs w:val="40"/>
                <w:lang w:val="fr-CA" w:eastAsia="en-US"/>
              </w:rPr>
              <w:t>CO</w:t>
            </w:r>
            <w:r w:rsidR="00BF4898">
              <w:rPr>
                <w:rFonts w:asciiTheme="minorHAnsi" w:eastAsiaTheme="minorHAnsi" w:hAnsiTheme="minorHAnsi" w:cstheme="minorBidi"/>
                <w:b/>
                <w:bCs/>
                <w:color w:val="00B050"/>
                <w:sz w:val="40"/>
                <w:szCs w:val="40"/>
                <w:lang w:val="fr-CA" w:eastAsia="en-US"/>
              </w:rPr>
              <w:t>MITÉS</w:t>
            </w:r>
          </w:p>
        </w:tc>
      </w:tr>
    </w:tbl>
    <w:bookmarkEnd w:id="0"/>
    <w:p w14:paraId="47496106" w14:textId="658BF124" w:rsidR="00C5172C" w:rsidRPr="003C08A3" w:rsidRDefault="00C5172C" w:rsidP="001A49AB">
      <w:pPr>
        <w:spacing w:after="160" w:line="259" w:lineRule="auto"/>
        <w:jc w:val="both"/>
        <w:rPr>
          <w:rFonts w:asciiTheme="minorHAnsi" w:eastAsiaTheme="minorHAnsi" w:hAnsiTheme="minorHAnsi" w:cstheme="minorBidi"/>
          <w:szCs w:val="24"/>
          <w:lang w:val="fr-CA" w:eastAsia="en-US"/>
        </w:rPr>
      </w:pPr>
      <w:r w:rsidRPr="003C08A3">
        <w:rPr>
          <w:rFonts w:asciiTheme="minorHAnsi" w:eastAsiaTheme="minorHAnsi" w:hAnsiTheme="minorHAnsi" w:cstheme="minorBidi"/>
          <w:szCs w:val="24"/>
          <w:lang w:val="fr-CA" w:eastAsia="en-US"/>
        </w:rPr>
        <w:t>Le Centre Pauline-Charron</w:t>
      </w:r>
      <w:r w:rsidR="001A49AB" w:rsidRPr="003C08A3">
        <w:rPr>
          <w:rFonts w:asciiTheme="minorHAnsi" w:eastAsiaTheme="minorHAnsi" w:hAnsiTheme="minorHAnsi" w:cstheme="minorBidi"/>
          <w:szCs w:val="24"/>
          <w:lang w:val="fr-CA" w:eastAsia="en-US"/>
        </w:rPr>
        <w:t xml:space="preserve"> (CPC)</w:t>
      </w:r>
      <w:r w:rsidRPr="003C08A3">
        <w:rPr>
          <w:rFonts w:asciiTheme="minorHAnsi" w:eastAsiaTheme="minorHAnsi" w:hAnsiTheme="minorHAnsi" w:cstheme="minorBidi"/>
          <w:szCs w:val="24"/>
          <w:lang w:val="fr-CA" w:eastAsia="en-US"/>
        </w:rPr>
        <w:t xml:space="preserve"> encourage ses membres à donner de leur temps bénévolement pour la bonne marche du Centre et de ses activités. </w:t>
      </w:r>
      <w:r w:rsidR="00505604" w:rsidRPr="003C08A3">
        <w:rPr>
          <w:rFonts w:asciiTheme="minorHAnsi" w:eastAsiaTheme="minorHAnsi" w:hAnsiTheme="minorHAnsi" w:cstheme="minorBidi"/>
          <w:szCs w:val="24"/>
          <w:lang w:val="fr-CA" w:eastAsia="en-US"/>
        </w:rPr>
        <w:t xml:space="preserve">Beaucoup de membres </w:t>
      </w:r>
      <w:r w:rsidRPr="003C08A3">
        <w:rPr>
          <w:rFonts w:asciiTheme="minorHAnsi" w:eastAsiaTheme="minorHAnsi" w:hAnsiTheme="minorHAnsi" w:cstheme="minorBidi"/>
          <w:szCs w:val="24"/>
          <w:lang w:val="fr-CA" w:eastAsia="en-US"/>
        </w:rPr>
        <w:t>exercent le bénévolat et contribuent à leur façon et selon leurs capacités et talents à la vie du Centre Pauline-Charron.</w:t>
      </w:r>
    </w:p>
    <w:p w14:paraId="651C0482" w14:textId="77777777" w:rsidR="00076CB2" w:rsidRDefault="00076CB2" w:rsidP="001A49AB">
      <w:pPr>
        <w:spacing w:after="160" w:line="259" w:lineRule="auto"/>
        <w:jc w:val="both"/>
        <w:rPr>
          <w:rFonts w:asciiTheme="minorHAnsi" w:eastAsiaTheme="minorHAnsi" w:hAnsiTheme="minorHAnsi" w:cstheme="minorBidi"/>
          <w:szCs w:val="24"/>
          <w:lang w:val="fr-CA" w:eastAsia="en-US"/>
        </w:rPr>
      </w:pPr>
      <w:r w:rsidRPr="003C08A3">
        <w:rPr>
          <w:rFonts w:asciiTheme="minorHAnsi" w:eastAsiaTheme="minorHAnsi" w:hAnsiTheme="minorHAnsi" w:cstheme="minorBidi"/>
          <w:szCs w:val="24"/>
          <w:lang w:val="fr-CA" w:eastAsia="en-US"/>
        </w:rPr>
        <w:t xml:space="preserve">La description de tâche est un guide et une façon de s’entendre avec la personne bénévole sur ce que chacun a à faire et attend de l’autre. En conséquence, la description de tâches sera discutée et approuvée par la personne bénévole. </w:t>
      </w:r>
      <w:r w:rsidR="00505604" w:rsidRPr="003C08A3">
        <w:rPr>
          <w:rFonts w:asciiTheme="minorHAnsi" w:eastAsiaTheme="minorHAnsi" w:hAnsiTheme="minorHAnsi" w:cstheme="minorBidi"/>
          <w:szCs w:val="24"/>
          <w:lang w:val="fr-CA" w:eastAsia="en-US"/>
        </w:rPr>
        <w:t>E</w:t>
      </w:r>
      <w:r w:rsidRPr="003C08A3">
        <w:rPr>
          <w:rFonts w:asciiTheme="minorHAnsi" w:eastAsiaTheme="minorHAnsi" w:hAnsiTheme="minorHAnsi" w:cstheme="minorBidi"/>
          <w:szCs w:val="24"/>
          <w:lang w:val="fr-CA" w:eastAsia="en-US"/>
        </w:rPr>
        <w:t xml:space="preserve">lle peut être modifiée avec la personne bénévole ou cette </w:t>
      </w:r>
      <w:r w:rsidR="00D45B86" w:rsidRPr="003C08A3">
        <w:rPr>
          <w:rFonts w:asciiTheme="minorHAnsi" w:eastAsiaTheme="minorHAnsi" w:hAnsiTheme="minorHAnsi" w:cstheme="minorBidi"/>
          <w:szCs w:val="24"/>
          <w:lang w:val="fr-CA" w:eastAsia="en-US"/>
        </w:rPr>
        <w:t>dernière</w:t>
      </w:r>
      <w:r w:rsidRPr="003C08A3">
        <w:rPr>
          <w:rFonts w:asciiTheme="minorHAnsi" w:eastAsiaTheme="minorHAnsi" w:hAnsiTheme="minorHAnsi" w:cstheme="minorBidi"/>
          <w:szCs w:val="24"/>
          <w:lang w:val="fr-CA" w:eastAsia="en-US"/>
        </w:rPr>
        <w:t xml:space="preserve"> peut, sans jugement à son égard, refuser une description. Il faut se rappeler que la personne bénévole est une volontaire qui s’engage librement.</w:t>
      </w:r>
    </w:p>
    <w:p w14:paraId="57F45731" w14:textId="77777777" w:rsidR="00BF4898" w:rsidRPr="00BF4898" w:rsidRDefault="00BF4898" w:rsidP="00BF4898">
      <w:pP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u w:val="single"/>
          <w:lang w:val="fr-CA"/>
        </w:rPr>
      </w:pPr>
      <w:r w:rsidRPr="00BF4898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u w:val="single"/>
          <w:lang w:val="fr-CA"/>
        </w:rPr>
        <w:t>COMITÉS</w:t>
      </w:r>
    </w:p>
    <w:p w14:paraId="53C1DAE0" w14:textId="77777777" w:rsidR="00BF4898" w:rsidRDefault="00BF4898" w:rsidP="00BF4898">
      <w:pPr>
        <w:contextualSpacing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u w:val="single"/>
          <w:lang w:val="fr-CA"/>
        </w:rPr>
      </w:pPr>
    </w:p>
    <w:p w14:paraId="4EF6A8AD" w14:textId="77777777" w:rsidR="00BF4898" w:rsidRPr="00BF4898" w:rsidRDefault="00BF4898" w:rsidP="00BF4898">
      <w:pPr>
        <w:contextualSpacing/>
        <w:rPr>
          <w:rFonts w:asciiTheme="minorHAnsi" w:hAnsiTheme="minorHAnsi" w:cstheme="minorHAnsi"/>
          <w:b/>
          <w:bCs/>
          <w:color w:val="4472C4" w:themeColor="accent1"/>
          <w:szCs w:val="24"/>
          <w:u w:val="single"/>
          <w:lang w:val="fr-CA"/>
        </w:rPr>
      </w:pPr>
      <w:r w:rsidRPr="00BF4898">
        <w:rPr>
          <w:rFonts w:asciiTheme="minorHAnsi" w:hAnsiTheme="minorHAnsi" w:cstheme="minorHAnsi"/>
          <w:b/>
          <w:bCs/>
          <w:color w:val="4472C4" w:themeColor="accent1"/>
          <w:szCs w:val="24"/>
          <w:u w:val="single"/>
          <w:lang w:val="fr-CA"/>
        </w:rPr>
        <w:t>COMITÉ EXÉCUTIF</w:t>
      </w:r>
    </w:p>
    <w:p w14:paraId="67B1E4DD" w14:textId="77777777" w:rsidR="00BF4898" w:rsidRPr="00BF4898" w:rsidRDefault="00BF4898" w:rsidP="00BF48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u w:val="single"/>
          <w:lang w:val="fr-CA"/>
        </w:rPr>
      </w:pPr>
      <w:r w:rsidRPr="00BF4898">
        <w:rPr>
          <w:rFonts w:asciiTheme="minorHAnsi" w:hAnsiTheme="minorHAnsi" w:cstheme="minorHAnsi"/>
          <w:szCs w:val="24"/>
          <w:u w:val="single"/>
          <w:lang w:val="fr-CA"/>
        </w:rPr>
        <w:t>Composition</w:t>
      </w:r>
    </w:p>
    <w:p w14:paraId="2EA5E155" w14:textId="77777777" w:rsidR="00BF4898" w:rsidRPr="00BF4898" w:rsidRDefault="00BF4898" w:rsidP="00BF48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FF0000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Présidence, vice-présidence, secrétaire, trésorerie.</w:t>
      </w:r>
      <w:r w:rsidRPr="00BF4898">
        <w:rPr>
          <w:rFonts w:asciiTheme="minorHAnsi" w:hAnsiTheme="minorHAnsi" w:cstheme="minorHAnsi"/>
          <w:color w:val="FF0000"/>
          <w:szCs w:val="24"/>
          <w:lang w:val="fr-CA"/>
        </w:rPr>
        <w:t xml:space="preserve"> </w:t>
      </w:r>
      <w:r w:rsidRPr="00BF4898">
        <w:rPr>
          <w:rFonts w:asciiTheme="minorHAnsi" w:hAnsiTheme="minorHAnsi" w:cstheme="minorHAnsi"/>
          <w:szCs w:val="24"/>
          <w:lang w:val="fr-CA"/>
        </w:rPr>
        <w:t>La direction générale siège d’office sans droit de vote</w:t>
      </w:r>
      <w:r w:rsidRPr="00BF4898">
        <w:rPr>
          <w:rFonts w:asciiTheme="minorHAnsi" w:hAnsiTheme="minorHAnsi" w:cstheme="minorHAnsi"/>
          <w:color w:val="FF0000"/>
          <w:szCs w:val="24"/>
          <w:lang w:val="fr-CA"/>
        </w:rPr>
        <w:t>.</w:t>
      </w:r>
    </w:p>
    <w:p w14:paraId="2CC234B3" w14:textId="77777777" w:rsidR="00BF4898" w:rsidRPr="00BF4898" w:rsidRDefault="00BF4898" w:rsidP="00BF48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FF0000"/>
          <w:szCs w:val="24"/>
          <w:u w:val="single"/>
          <w:lang w:val="fr-CA"/>
        </w:rPr>
      </w:pPr>
      <w:r w:rsidRPr="00BF4898">
        <w:rPr>
          <w:rFonts w:asciiTheme="minorHAnsi" w:hAnsiTheme="minorHAnsi" w:cstheme="minorHAnsi"/>
          <w:szCs w:val="24"/>
          <w:u w:val="single"/>
          <w:lang w:val="fr-CA"/>
        </w:rPr>
        <w:t>Fonctions</w:t>
      </w:r>
    </w:p>
    <w:p w14:paraId="316C810F" w14:textId="77777777" w:rsidR="00BF4898" w:rsidRPr="00BF4898" w:rsidRDefault="00BF4898" w:rsidP="00BF489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Exerce les pouvoirs délégués par le Conseil</w:t>
      </w:r>
    </w:p>
    <w:p w14:paraId="2A9FE19C" w14:textId="77777777" w:rsidR="00BF4898" w:rsidRPr="00BF4898" w:rsidRDefault="00BF4898" w:rsidP="00BF489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Assure au besoin le suivi et la mise à exécution des décisions du Conseil</w:t>
      </w:r>
      <w:r w:rsidRPr="00BF4898">
        <w:rPr>
          <w:rFonts w:asciiTheme="minorHAnsi" w:hAnsiTheme="minorHAnsi" w:cstheme="minorHAnsi"/>
          <w:szCs w:val="24"/>
          <w:lang w:val="fr-CA"/>
        </w:rPr>
        <w:tab/>
      </w:r>
    </w:p>
    <w:p w14:paraId="529EEA3F" w14:textId="77777777" w:rsidR="00BF4898" w:rsidRPr="00BF4898" w:rsidRDefault="00BF4898" w:rsidP="00BF489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Peut prendre au besoin les décisions nécessaires au bon fonctionnement du Centre Pauline-Charron et du Conseil d’administration</w:t>
      </w:r>
    </w:p>
    <w:p w14:paraId="358D6527" w14:textId="77777777" w:rsidR="00BF4898" w:rsidRPr="00BF4898" w:rsidRDefault="00BF4898" w:rsidP="00BF4898">
      <w:pPr>
        <w:contextualSpacing/>
        <w:rPr>
          <w:rFonts w:asciiTheme="minorHAnsi" w:hAnsiTheme="minorHAnsi" w:cstheme="minorHAnsi"/>
          <w:szCs w:val="24"/>
          <w:lang w:val="fr-CA"/>
        </w:rPr>
      </w:pPr>
    </w:p>
    <w:p w14:paraId="0C6E6316" w14:textId="77777777" w:rsidR="00BF4898" w:rsidRPr="00BF4898" w:rsidRDefault="00BF4898" w:rsidP="00BF4898">
      <w:pPr>
        <w:contextualSpacing/>
        <w:rPr>
          <w:rFonts w:asciiTheme="minorHAnsi" w:hAnsiTheme="minorHAnsi" w:cstheme="minorHAnsi"/>
          <w:b/>
          <w:bCs/>
          <w:color w:val="4472C4" w:themeColor="accent1"/>
          <w:szCs w:val="24"/>
          <w:u w:val="single"/>
        </w:rPr>
      </w:pPr>
      <w:r w:rsidRPr="00BF4898">
        <w:rPr>
          <w:rFonts w:asciiTheme="minorHAnsi" w:hAnsiTheme="minorHAnsi" w:cstheme="minorHAnsi"/>
          <w:b/>
          <w:bCs/>
          <w:color w:val="4472C4" w:themeColor="accent1"/>
          <w:szCs w:val="24"/>
          <w:u w:val="single"/>
        </w:rPr>
        <w:t>COMITÉ DE LA DIVERSITÉ</w:t>
      </w:r>
    </w:p>
    <w:p w14:paraId="01DBF546" w14:textId="77777777" w:rsidR="00BF4898" w:rsidRPr="00BF4898" w:rsidRDefault="00BF4898" w:rsidP="00BF4898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Promouvoir la diversité au sein du Centre Pauline-Charron</w:t>
      </w:r>
    </w:p>
    <w:p w14:paraId="6E5D2D55" w14:textId="77777777" w:rsidR="00BF4898" w:rsidRPr="00BF4898" w:rsidRDefault="00BF4898" w:rsidP="00BF4898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 xml:space="preserve">Amorcer et entretenir des liens entre les groupes et les membres issus de la diversité </w:t>
      </w:r>
    </w:p>
    <w:p w14:paraId="07A10AD9" w14:textId="77777777" w:rsidR="00BF4898" w:rsidRPr="00BF4898" w:rsidRDefault="00BF4898" w:rsidP="00BF4898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Formuler et développer des stratégies, politiques et pratiques appropriées pour faciliter l’accès et l’inclusion de personnes appartenant à toutes les communautés qui forment notre collectivité</w:t>
      </w:r>
    </w:p>
    <w:p w14:paraId="4829DFB4" w14:textId="77777777" w:rsidR="00BF4898" w:rsidRPr="00BF4898" w:rsidRDefault="00BF4898" w:rsidP="00BF4898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Recommander et aiguiller des activités éducatives, culturelles, promotionnelles en vue de mieux connaître et apprécier les différences ainsi que les points communs qui rapprochent les gens</w:t>
      </w:r>
    </w:p>
    <w:p w14:paraId="0977D110" w14:textId="77777777" w:rsidR="00BF4898" w:rsidRDefault="00BF4898" w:rsidP="00BF489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Augmenter visiblement la représentation des membres de la diversité du CPC de façon à refléter la société ambiante</w:t>
      </w:r>
    </w:p>
    <w:p w14:paraId="6D206887" w14:textId="77777777" w:rsidR="0094364E" w:rsidRDefault="0094364E" w:rsidP="0094364E">
      <w:pPr>
        <w:rPr>
          <w:rFonts w:asciiTheme="minorHAnsi" w:hAnsiTheme="minorHAnsi" w:cstheme="minorHAnsi"/>
          <w:szCs w:val="24"/>
          <w:lang w:val="fr-CA"/>
        </w:rPr>
      </w:pPr>
    </w:p>
    <w:p w14:paraId="04D8DB60" w14:textId="77777777" w:rsidR="0094364E" w:rsidRPr="00BF4898" w:rsidRDefault="0094364E" w:rsidP="0094364E">
      <w:pPr>
        <w:contextualSpacing/>
        <w:rPr>
          <w:rFonts w:asciiTheme="minorHAnsi" w:hAnsiTheme="minorHAnsi" w:cstheme="minorHAnsi"/>
          <w:b/>
          <w:bCs/>
          <w:color w:val="4472C4" w:themeColor="accent1"/>
          <w:szCs w:val="24"/>
          <w:u w:val="single"/>
          <w:lang w:val="fr-CA"/>
        </w:rPr>
      </w:pPr>
      <w:r w:rsidRPr="00BF4898">
        <w:rPr>
          <w:rFonts w:asciiTheme="minorHAnsi" w:hAnsiTheme="minorHAnsi" w:cstheme="minorHAnsi"/>
          <w:b/>
          <w:bCs/>
          <w:color w:val="4472C4" w:themeColor="accent1"/>
          <w:szCs w:val="24"/>
          <w:u w:val="single"/>
          <w:lang w:val="fr-CA"/>
        </w:rPr>
        <w:lastRenderedPageBreak/>
        <w:t>COMITÉ DE LA GESTION DES BÉNÉVOLES</w:t>
      </w:r>
    </w:p>
    <w:p w14:paraId="0E6497CB" w14:textId="77777777" w:rsidR="0094364E" w:rsidRPr="00BF4898" w:rsidRDefault="0094364E" w:rsidP="0094364E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Mettre à jour la politique de gestion des bénévoles</w:t>
      </w:r>
    </w:p>
    <w:p w14:paraId="441FF6C6" w14:textId="77777777" w:rsidR="0094364E" w:rsidRPr="00BF4898" w:rsidRDefault="0094364E" w:rsidP="0094364E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Consulter régulièrement les bénévoles responsables et assurer un suivi</w:t>
      </w:r>
    </w:p>
    <w:p w14:paraId="194AF455" w14:textId="77777777" w:rsidR="0094364E" w:rsidRPr="00BF4898" w:rsidRDefault="0094364E" w:rsidP="0094364E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Appuyer le personnel dans le recrutement de bénévoles</w:t>
      </w:r>
    </w:p>
    <w:p w14:paraId="6B8C11A8" w14:textId="77777777" w:rsidR="0094364E" w:rsidRPr="00BF4898" w:rsidRDefault="0094364E" w:rsidP="0094364E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Tenir à jour une description des tâches à accomplir</w:t>
      </w:r>
    </w:p>
    <w:p w14:paraId="778E3D62" w14:textId="77777777" w:rsidR="0094364E" w:rsidRPr="00BF4898" w:rsidRDefault="0094364E" w:rsidP="0094364E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Organiser les fêtes d’appréciation pour les bénévoles</w:t>
      </w:r>
    </w:p>
    <w:p w14:paraId="26D5D369" w14:textId="77777777" w:rsidR="0094364E" w:rsidRPr="00BF4898" w:rsidRDefault="0094364E" w:rsidP="0094364E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Organiser annuellement la remise d’épinglettes de reconnaissance pour les années de service</w:t>
      </w:r>
    </w:p>
    <w:p w14:paraId="741C31E4" w14:textId="77777777" w:rsidR="0094364E" w:rsidRPr="00BF4898" w:rsidRDefault="0094364E" w:rsidP="0094364E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Définir les besoins financiers du secteur bénévolat du CPC</w:t>
      </w:r>
    </w:p>
    <w:p w14:paraId="6A4C1BF1" w14:textId="77777777" w:rsidR="0094364E" w:rsidRDefault="0094364E" w:rsidP="0094364E">
      <w:pPr>
        <w:rPr>
          <w:rFonts w:asciiTheme="minorHAnsi" w:hAnsiTheme="minorHAnsi" w:cstheme="minorHAnsi"/>
          <w:szCs w:val="24"/>
          <w:lang w:val="fr-CA"/>
        </w:rPr>
      </w:pPr>
    </w:p>
    <w:p w14:paraId="7C5FA1A1" w14:textId="77777777" w:rsidR="0094364E" w:rsidRDefault="0094364E" w:rsidP="0094364E">
      <w:pPr>
        <w:rPr>
          <w:rFonts w:asciiTheme="minorHAnsi" w:hAnsiTheme="minorHAnsi" w:cstheme="minorHAnsi"/>
          <w:szCs w:val="24"/>
          <w:lang w:val="fr-CA"/>
        </w:rPr>
      </w:pPr>
    </w:p>
    <w:p w14:paraId="74662AF3" w14:textId="77777777" w:rsidR="0094364E" w:rsidRPr="00BF4898" w:rsidRDefault="0094364E" w:rsidP="0094364E">
      <w:pPr>
        <w:contextualSpacing/>
        <w:rPr>
          <w:rFonts w:asciiTheme="minorHAnsi" w:hAnsiTheme="minorHAnsi" w:cstheme="minorHAnsi"/>
          <w:b/>
          <w:bCs/>
          <w:szCs w:val="24"/>
          <w:u w:val="single"/>
          <w:lang w:val="fr-CA"/>
        </w:rPr>
      </w:pPr>
      <w:r w:rsidRPr="00BF4898">
        <w:rPr>
          <w:rFonts w:asciiTheme="minorHAnsi" w:hAnsiTheme="minorHAnsi" w:cstheme="minorHAnsi"/>
          <w:b/>
          <w:bCs/>
          <w:color w:val="4472C4" w:themeColor="accent1"/>
          <w:szCs w:val="24"/>
          <w:u w:val="single"/>
          <w:lang w:val="fr-CA"/>
        </w:rPr>
        <w:t>COMITÉ DE GESTION DES SERVICES ALIMENTAIRES</w:t>
      </w:r>
    </w:p>
    <w:p w14:paraId="0E8AA3F1" w14:textId="77777777" w:rsidR="0094364E" w:rsidRPr="00BF4898" w:rsidRDefault="0094364E" w:rsidP="0094364E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Élaborer et soumettre au Conseil d’administration du CPC, pour adoption, les orientations et les politiques d’encadrement des Services alimentaires; réviser et recommander, au minimum annuellement, au C. A. les changements qui devraient y être apportés, si nécessaire;</w:t>
      </w:r>
    </w:p>
    <w:p w14:paraId="77C00B2C" w14:textId="77777777" w:rsidR="0094364E" w:rsidRPr="00BF4898" w:rsidRDefault="0094364E" w:rsidP="0094364E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Examiner les risques potentiels tant au niveau de la santé et de la sécurité par rapport à la clientèle et aux membres du personnel; conseiller le C. A. sur ces risques;</w:t>
      </w:r>
    </w:p>
    <w:p w14:paraId="1D7980C9" w14:textId="77777777" w:rsidR="0094364E" w:rsidRPr="00BF4898" w:rsidRDefault="0094364E" w:rsidP="0094364E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S’assurer que les ressources humaines, matérielles et financières soient suffisantes pour le bon fonctionnement des Services alimentaires; revoir annuellement le plan des ressources; préparer au besoin des recommandations pour le C. A. à ce sujet.</w:t>
      </w:r>
    </w:p>
    <w:p w14:paraId="594E64C7" w14:textId="77777777" w:rsidR="0094364E" w:rsidRPr="00BF4898" w:rsidRDefault="0094364E" w:rsidP="0094364E">
      <w:pPr>
        <w:pStyle w:val="ListParagraph"/>
        <w:numPr>
          <w:ilvl w:val="0"/>
          <w:numId w:val="35"/>
        </w:numPr>
        <w:ind w:left="360"/>
        <w:jc w:val="both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>Revoir et évaluer annuellement la pertinence de son mandat et évaluer son efficacité à remplir son mandat.</w:t>
      </w:r>
    </w:p>
    <w:p w14:paraId="2F7D0441" w14:textId="77777777" w:rsidR="0094364E" w:rsidRPr="00BF4898" w:rsidRDefault="0094364E" w:rsidP="0094364E">
      <w:pPr>
        <w:pStyle w:val="ListParagraph"/>
        <w:numPr>
          <w:ilvl w:val="0"/>
          <w:numId w:val="35"/>
        </w:numPr>
        <w:ind w:left="360"/>
        <w:jc w:val="both"/>
        <w:rPr>
          <w:rFonts w:asciiTheme="minorHAnsi" w:hAnsiTheme="minorHAnsi" w:cstheme="minorHAnsi"/>
          <w:szCs w:val="24"/>
          <w:lang w:val="fr-CA"/>
        </w:rPr>
      </w:pPr>
      <w:r w:rsidRPr="00BF4898">
        <w:rPr>
          <w:rFonts w:asciiTheme="minorHAnsi" w:hAnsiTheme="minorHAnsi" w:cstheme="minorHAnsi"/>
          <w:szCs w:val="24"/>
          <w:lang w:val="fr-CA"/>
        </w:rPr>
        <w:t xml:space="preserve">Faire rapport régulièrement au Conseil d’administration du CPC sur le résultat de ses opérations. </w:t>
      </w:r>
    </w:p>
    <w:p w14:paraId="5AEBDA52" w14:textId="77777777" w:rsidR="0094364E" w:rsidRPr="0094364E" w:rsidRDefault="0094364E" w:rsidP="0094364E">
      <w:pPr>
        <w:rPr>
          <w:rFonts w:asciiTheme="minorHAnsi" w:hAnsiTheme="minorHAnsi" w:cstheme="minorHAnsi"/>
          <w:szCs w:val="24"/>
          <w:lang w:val="fr-CA"/>
        </w:rPr>
      </w:pPr>
    </w:p>
    <w:p w14:paraId="549C1007" w14:textId="77777777" w:rsidR="00BF4898" w:rsidRPr="00BF4898" w:rsidRDefault="00BF4898" w:rsidP="00BF4898">
      <w:pPr>
        <w:pStyle w:val="ListParagraph"/>
        <w:ind w:left="360"/>
        <w:rPr>
          <w:rFonts w:asciiTheme="minorHAnsi" w:hAnsiTheme="minorHAnsi" w:cstheme="minorHAnsi"/>
          <w:szCs w:val="24"/>
          <w:lang w:val="fr-CA"/>
        </w:rPr>
      </w:pPr>
    </w:p>
    <w:p w14:paraId="021FC5BF" w14:textId="77777777" w:rsidR="00BF4898" w:rsidRPr="00BF4898" w:rsidRDefault="00BF4898" w:rsidP="00BF4898">
      <w:pPr>
        <w:contextualSpacing/>
        <w:rPr>
          <w:rFonts w:asciiTheme="minorHAnsi" w:hAnsiTheme="minorHAnsi" w:cstheme="minorHAnsi"/>
          <w:b/>
          <w:bCs/>
          <w:color w:val="4472C4" w:themeColor="accent1"/>
          <w:szCs w:val="24"/>
          <w:u w:val="single"/>
        </w:rPr>
      </w:pPr>
      <w:r w:rsidRPr="00BF4898">
        <w:rPr>
          <w:rFonts w:asciiTheme="minorHAnsi" w:hAnsiTheme="minorHAnsi" w:cstheme="minorHAnsi"/>
          <w:b/>
          <w:bCs/>
          <w:color w:val="4472C4" w:themeColor="accent1"/>
          <w:szCs w:val="24"/>
          <w:u w:val="single"/>
        </w:rPr>
        <w:t>COMITÉ DE LA PROGRAMMATION</w:t>
      </w:r>
    </w:p>
    <w:p w14:paraId="17F1E4C4" w14:textId="77777777" w:rsidR="00BF4898" w:rsidRPr="006035E9" w:rsidRDefault="00BF4898" w:rsidP="00BF4898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374151"/>
          <w:szCs w:val="24"/>
          <w:lang w:val="fr-CA" w:eastAsia="fr-CA"/>
        </w:rPr>
      </w:pPr>
      <w:r w:rsidRPr="006035E9">
        <w:rPr>
          <w:rFonts w:asciiTheme="minorHAnsi" w:hAnsiTheme="minorHAnsi" w:cstheme="minorHAnsi"/>
          <w:color w:val="374151"/>
          <w:szCs w:val="24"/>
          <w:lang w:val="fr-CA" w:eastAsia="fr-CA"/>
        </w:rPr>
        <w:t>Identifier et sélectionner des activités appropriées en fonction des intérêts et des besoins des membres.</w:t>
      </w:r>
    </w:p>
    <w:p w14:paraId="35E1E569" w14:textId="77777777" w:rsidR="00BF4898" w:rsidRPr="006035E9" w:rsidRDefault="00BF4898" w:rsidP="00BF4898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374151"/>
          <w:szCs w:val="24"/>
          <w:lang w:val="fr-CA" w:eastAsia="fr-CA"/>
        </w:rPr>
      </w:pPr>
      <w:r w:rsidRPr="006035E9">
        <w:rPr>
          <w:rFonts w:asciiTheme="minorHAnsi" w:hAnsiTheme="minorHAnsi" w:cstheme="minorHAnsi"/>
          <w:color w:val="374151"/>
          <w:szCs w:val="24"/>
          <w:lang w:val="fr-CA" w:eastAsia="fr-CA"/>
        </w:rPr>
        <w:t>Collaborer avec des experts externes si nécessaire pour apporter des connaissances spécialisées dans la planification d'activités.</w:t>
      </w:r>
    </w:p>
    <w:p w14:paraId="362AAC16" w14:textId="77777777" w:rsidR="00BF4898" w:rsidRPr="006035E9" w:rsidRDefault="00BF4898" w:rsidP="00BF4898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374151"/>
          <w:szCs w:val="24"/>
          <w:lang w:val="fr-CA" w:eastAsia="fr-CA"/>
        </w:rPr>
      </w:pPr>
      <w:r w:rsidRPr="006035E9">
        <w:rPr>
          <w:rFonts w:asciiTheme="minorHAnsi" w:hAnsiTheme="minorHAnsi" w:cstheme="minorHAnsi"/>
          <w:color w:val="374151"/>
          <w:szCs w:val="24"/>
          <w:lang w:val="fr-CA" w:eastAsia="fr-CA"/>
        </w:rPr>
        <w:t>Établir un budget pour les activités et gérer les ressources financières de manière transparente et responsable.</w:t>
      </w:r>
    </w:p>
    <w:p w14:paraId="1E1891A6" w14:textId="77777777" w:rsidR="00BF4898" w:rsidRPr="006035E9" w:rsidRDefault="00BF4898" w:rsidP="00BF4898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374151"/>
          <w:szCs w:val="24"/>
          <w:lang w:val="fr-CA" w:eastAsia="fr-CA"/>
        </w:rPr>
      </w:pPr>
      <w:r w:rsidRPr="006035E9">
        <w:rPr>
          <w:rFonts w:asciiTheme="minorHAnsi" w:hAnsiTheme="minorHAnsi" w:cstheme="minorHAnsi"/>
          <w:color w:val="374151"/>
          <w:szCs w:val="24"/>
          <w:lang w:val="fr-CA" w:eastAsia="fr-CA"/>
        </w:rPr>
        <w:t>Promouvoir les activités auprès des membres du centre et encourager leur participation.</w:t>
      </w:r>
    </w:p>
    <w:p w14:paraId="2F9855FD" w14:textId="77777777" w:rsidR="00BF4898" w:rsidRPr="006035E9" w:rsidRDefault="00BF4898" w:rsidP="00BF4898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374151"/>
          <w:szCs w:val="24"/>
          <w:lang w:val="fr-CA" w:eastAsia="fr-CA"/>
        </w:rPr>
      </w:pPr>
      <w:r w:rsidRPr="006035E9">
        <w:rPr>
          <w:rFonts w:asciiTheme="minorHAnsi" w:hAnsiTheme="minorHAnsi" w:cstheme="minorHAnsi"/>
          <w:color w:val="374151"/>
          <w:szCs w:val="24"/>
          <w:lang w:val="fr-CA" w:eastAsia="fr-CA"/>
        </w:rPr>
        <w:t>Évaluer régulièrement l'efficacité et la pertinence des activités, en recueillant les retours des participants.</w:t>
      </w:r>
    </w:p>
    <w:p w14:paraId="022785BC" w14:textId="77777777" w:rsidR="00BF4898" w:rsidRPr="006035E9" w:rsidRDefault="00BF4898" w:rsidP="00BF4898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374151"/>
          <w:szCs w:val="24"/>
          <w:lang w:val="fr-CA" w:eastAsia="fr-CA"/>
        </w:rPr>
      </w:pPr>
      <w:r w:rsidRPr="006035E9">
        <w:rPr>
          <w:rFonts w:asciiTheme="minorHAnsi" w:hAnsiTheme="minorHAnsi" w:cstheme="minorHAnsi"/>
          <w:color w:val="374151"/>
          <w:szCs w:val="24"/>
          <w:lang w:val="fr-CA" w:eastAsia="fr-CA"/>
        </w:rPr>
        <w:t xml:space="preserve">Apporter des ajustements au programme en fonction des commentaires des </w:t>
      </w:r>
      <w:r w:rsidRPr="00BF4898">
        <w:rPr>
          <w:rFonts w:asciiTheme="minorHAnsi" w:hAnsiTheme="minorHAnsi" w:cstheme="minorHAnsi"/>
          <w:color w:val="374151"/>
          <w:szCs w:val="24"/>
          <w:lang w:val="fr-CA" w:eastAsia="fr-CA"/>
        </w:rPr>
        <w:t xml:space="preserve">personnes </w:t>
      </w:r>
      <w:r w:rsidRPr="006035E9">
        <w:rPr>
          <w:rFonts w:asciiTheme="minorHAnsi" w:hAnsiTheme="minorHAnsi" w:cstheme="minorHAnsi"/>
          <w:color w:val="374151"/>
          <w:szCs w:val="24"/>
          <w:lang w:val="fr-CA" w:eastAsia="fr-CA"/>
        </w:rPr>
        <w:t>participant</w:t>
      </w:r>
      <w:r w:rsidRPr="00BF4898">
        <w:rPr>
          <w:rFonts w:asciiTheme="minorHAnsi" w:hAnsiTheme="minorHAnsi" w:cstheme="minorHAnsi"/>
          <w:color w:val="374151"/>
          <w:szCs w:val="24"/>
          <w:lang w:val="fr-CA" w:eastAsia="fr-CA"/>
        </w:rPr>
        <w:t>e</w:t>
      </w:r>
      <w:r w:rsidRPr="006035E9">
        <w:rPr>
          <w:rFonts w:asciiTheme="minorHAnsi" w:hAnsiTheme="minorHAnsi" w:cstheme="minorHAnsi"/>
          <w:color w:val="374151"/>
          <w:szCs w:val="24"/>
          <w:lang w:val="fr-CA" w:eastAsia="fr-CA"/>
        </w:rPr>
        <w:t>s et des évaluations.</w:t>
      </w:r>
    </w:p>
    <w:p w14:paraId="414220F7" w14:textId="77777777" w:rsidR="00BF4898" w:rsidRPr="00BF4898" w:rsidRDefault="00BF4898" w:rsidP="00BF4898">
      <w:pPr>
        <w:contextualSpacing/>
        <w:rPr>
          <w:rFonts w:asciiTheme="minorHAnsi" w:hAnsiTheme="minorHAnsi" w:cstheme="minorHAnsi"/>
          <w:szCs w:val="24"/>
          <w:lang w:val="fr-CA"/>
        </w:rPr>
      </w:pPr>
    </w:p>
    <w:p w14:paraId="2F21FD27" w14:textId="77777777" w:rsidR="00BF4898" w:rsidRPr="00BF4898" w:rsidRDefault="00BF4898" w:rsidP="00BF4898">
      <w:pPr>
        <w:jc w:val="both"/>
        <w:rPr>
          <w:rFonts w:asciiTheme="minorHAnsi" w:hAnsiTheme="minorHAnsi" w:cstheme="minorHAnsi"/>
          <w:szCs w:val="24"/>
          <w:lang w:val="fr-CA"/>
        </w:rPr>
      </w:pPr>
    </w:p>
    <w:p w14:paraId="58BB9125" w14:textId="77777777" w:rsidR="00BF4898" w:rsidRPr="00BF4898" w:rsidRDefault="00BF4898" w:rsidP="00BF4898">
      <w:pPr>
        <w:contextualSpacing/>
        <w:rPr>
          <w:rFonts w:asciiTheme="minorHAnsi" w:hAnsiTheme="minorHAnsi" w:cstheme="minorHAnsi"/>
          <w:szCs w:val="24"/>
          <w:lang w:val="fr-CA"/>
        </w:rPr>
      </w:pPr>
    </w:p>
    <w:p w14:paraId="2EBC2DB5" w14:textId="77777777" w:rsidR="00BF4898" w:rsidRPr="00BF4898" w:rsidRDefault="00BF4898" w:rsidP="00BF4898">
      <w:pPr>
        <w:ind w:left="720"/>
        <w:contextualSpacing/>
        <w:rPr>
          <w:rFonts w:asciiTheme="minorHAnsi" w:hAnsiTheme="minorHAnsi" w:cstheme="minorHAnsi"/>
          <w:szCs w:val="24"/>
          <w:lang w:val="fr-CA"/>
        </w:rPr>
      </w:pPr>
    </w:p>
    <w:p w14:paraId="043241F6" w14:textId="77777777" w:rsidR="00BF4898" w:rsidRPr="00BF4898" w:rsidRDefault="00BF4898" w:rsidP="00BF4898">
      <w:pPr>
        <w:spacing w:after="160" w:line="259" w:lineRule="auto"/>
        <w:rPr>
          <w:rFonts w:asciiTheme="minorHAnsi" w:eastAsiaTheme="minorHAnsi" w:hAnsiTheme="minorHAnsi" w:cstheme="minorHAnsi"/>
          <w:b/>
          <w:bCs/>
          <w:szCs w:val="24"/>
          <w:lang w:val="fr-CA" w:eastAsia="en-US"/>
        </w:rPr>
      </w:pPr>
    </w:p>
    <w:p w14:paraId="0CD81041" w14:textId="77777777" w:rsidR="00BF4898" w:rsidRPr="00BF4898" w:rsidRDefault="00BF4898" w:rsidP="001A49AB">
      <w:pPr>
        <w:spacing w:after="160" w:line="259" w:lineRule="auto"/>
        <w:jc w:val="both"/>
        <w:rPr>
          <w:rFonts w:asciiTheme="minorHAnsi" w:eastAsiaTheme="minorHAnsi" w:hAnsiTheme="minorHAnsi" w:cstheme="minorHAnsi"/>
          <w:szCs w:val="24"/>
          <w:lang w:val="fr-CA" w:eastAsia="en-US"/>
        </w:rPr>
      </w:pPr>
    </w:p>
    <w:sectPr w:rsidR="00BF4898" w:rsidRPr="00BF4898" w:rsidSect="003F7EC3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E1B8" w14:textId="77777777" w:rsidR="00E4212D" w:rsidRDefault="00E4212D" w:rsidP="00631265">
      <w:r>
        <w:separator/>
      </w:r>
    </w:p>
  </w:endnote>
  <w:endnote w:type="continuationSeparator" w:id="0">
    <w:p w14:paraId="7FDD665B" w14:textId="77777777" w:rsidR="00E4212D" w:rsidRDefault="00E4212D" w:rsidP="006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696359"/>
      <w:docPartObj>
        <w:docPartGallery w:val="Page Numbers (Bottom of Page)"/>
        <w:docPartUnique/>
      </w:docPartObj>
    </w:sdtPr>
    <w:sdtContent>
      <w:p w14:paraId="0F916285" w14:textId="77777777" w:rsidR="00631265" w:rsidRDefault="00C3507F">
        <w:pPr>
          <w:pStyle w:val="Footer"/>
          <w:jc w:val="right"/>
        </w:pPr>
        <w:r>
          <w:fldChar w:fldCharType="begin"/>
        </w:r>
        <w:r w:rsidR="00631265">
          <w:instrText>PAGE   \* MERGEFORMAT</w:instrText>
        </w:r>
        <w:r>
          <w:fldChar w:fldCharType="separate"/>
        </w:r>
        <w:r w:rsidR="006A3EFE" w:rsidRPr="006A3EFE">
          <w:rPr>
            <w:noProof/>
            <w:lang w:val="fr-FR"/>
          </w:rPr>
          <w:t>6</w:t>
        </w:r>
        <w:r>
          <w:fldChar w:fldCharType="end"/>
        </w:r>
      </w:p>
    </w:sdtContent>
  </w:sdt>
  <w:p w14:paraId="577D4E4C" w14:textId="77777777" w:rsidR="00631265" w:rsidRDefault="0063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D02C" w14:textId="77777777" w:rsidR="00E4212D" w:rsidRDefault="00E4212D" w:rsidP="00631265">
      <w:r>
        <w:separator/>
      </w:r>
    </w:p>
  </w:footnote>
  <w:footnote w:type="continuationSeparator" w:id="0">
    <w:p w14:paraId="126F62B5" w14:textId="77777777" w:rsidR="00E4212D" w:rsidRDefault="00E4212D" w:rsidP="0063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BB"/>
    <w:multiLevelType w:val="hybridMultilevel"/>
    <w:tmpl w:val="154E9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633D"/>
    <w:multiLevelType w:val="hybridMultilevel"/>
    <w:tmpl w:val="C5A4D44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7490"/>
    <w:multiLevelType w:val="hybridMultilevel"/>
    <w:tmpl w:val="A164E5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277FC"/>
    <w:multiLevelType w:val="hybridMultilevel"/>
    <w:tmpl w:val="C51672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483E"/>
    <w:multiLevelType w:val="hybridMultilevel"/>
    <w:tmpl w:val="7678694C"/>
    <w:lvl w:ilvl="0" w:tplc="0C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081C546C"/>
    <w:multiLevelType w:val="hybridMultilevel"/>
    <w:tmpl w:val="F434044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C5A92"/>
    <w:multiLevelType w:val="hybridMultilevel"/>
    <w:tmpl w:val="5D4C9D3C"/>
    <w:lvl w:ilvl="0" w:tplc="41108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24AE"/>
    <w:multiLevelType w:val="hybridMultilevel"/>
    <w:tmpl w:val="0C4C1DA6"/>
    <w:lvl w:ilvl="0" w:tplc="80F22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144B9B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8744A"/>
    <w:multiLevelType w:val="hybridMultilevel"/>
    <w:tmpl w:val="F8AA338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E54925"/>
    <w:multiLevelType w:val="hybridMultilevel"/>
    <w:tmpl w:val="B61E44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C632C"/>
    <w:multiLevelType w:val="hybridMultilevel"/>
    <w:tmpl w:val="D1541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1C99"/>
    <w:multiLevelType w:val="multilevel"/>
    <w:tmpl w:val="A4C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576109"/>
    <w:multiLevelType w:val="multilevel"/>
    <w:tmpl w:val="B37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36646"/>
    <w:multiLevelType w:val="hybridMultilevel"/>
    <w:tmpl w:val="A6908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7B87"/>
    <w:multiLevelType w:val="hybridMultilevel"/>
    <w:tmpl w:val="11786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DC3"/>
    <w:multiLevelType w:val="hybridMultilevel"/>
    <w:tmpl w:val="56A2EA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33A7B"/>
    <w:multiLevelType w:val="hybridMultilevel"/>
    <w:tmpl w:val="CA84AF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90C23"/>
    <w:multiLevelType w:val="hybridMultilevel"/>
    <w:tmpl w:val="78F852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F255C4"/>
    <w:multiLevelType w:val="hybridMultilevel"/>
    <w:tmpl w:val="EA8241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9456C"/>
    <w:multiLevelType w:val="hybridMultilevel"/>
    <w:tmpl w:val="1EA4CC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42D94"/>
    <w:multiLevelType w:val="hybridMultilevel"/>
    <w:tmpl w:val="6FCC78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2489"/>
    <w:multiLevelType w:val="hybridMultilevel"/>
    <w:tmpl w:val="70304D9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864F9"/>
    <w:multiLevelType w:val="hybridMultilevel"/>
    <w:tmpl w:val="085608F6"/>
    <w:lvl w:ilvl="0" w:tplc="783E4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D6282"/>
    <w:multiLevelType w:val="hybridMultilevel"/>
    <w:tmpl w:val="D8524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2426B"/>
    <w:multiLevelType w:val="hybridMultilevel"/>
    <w:tmpl w:val="F7E6F0C6"/>
    <w:lvl w:ilvl="0" w:tplc="7F508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300B5"/>
    <w:multiLevelType w:val="hybridMultilevel"/>
    <w:tmpl w:val="80C8F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F643D"/>
    <w:multiLevelType w:val="hybridMultilevel"/>
    <w:tmpl w:val="70FE23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C21A8"/>
    <w:multiLevelType w:val="hybridMultilevel"/>
    <w:tmpl w:val="C56696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028CE"/>
    <w:multiLevelType w:val="hybridMultilevel"/>
    <w:tmpl w:val="4F6402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2E24"/>
    <w:multiLevelType w:val="hybridMultilevel"/>
    <w:tmpl w:val="A6105B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437F1"/>
    <w:multiLevelType w:val="hybridMultilevel"/>
    <w:tmpl w:val="953815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37958"/>
    <w:multiLevelType w:val="hybridMultilevel"/>
    <w:tmpl w:val="1368B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102B"/>
    <w:multiLevelType w:val="hybridMultilevel"/>
    <w:tmpl w:val="CFA0B31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2701CF"/>
    <w:multiLevelType w:val="hybridMultilevel"/>
    <w:tmpl w:val="393889C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34452"/>
    <w:multiLevelType w:val="hybridMultilevel"/>
    <w:tmpl w:val="C71AC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E1B77"/>
    <w:multiLevelType w:val="hybridMultilevel"/>
    <w:tmpl w:val="CB3AE81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B6997"/>
    <w:multiLevelType w:val="hybridMultilevel"/>
    <w:tmpl w:val="29061F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02641">
    <w:abstractNumId w:val="6"/>
  </w:num>
  <w:num w:numId="2" w16cid:durableId="1251545608">
    <w:abstractNumId w:val="9"/>
  </w:num>
  <w:num w:numId="3" w16cid:durableId="1862476593">
    <w:abstractNumId w:val="25"/>
  </w:num>
  <w:num w:numId="4" w16cid:durableId="1879005887">
    <w:abstractNumId w:val="16"/>
  </w:num>
  <w:num w:numId="5" w16cid:durableId="1672560288">
    <w:abstractNumId w:val="14"/>
  </w:num>
  <w:num w:numId="6" w16cid:durableId="1570772414">
    <w:abstractNumId w:val="34"/>
  </w:num>
  <w:num w:numId="7" w16cid:durableId="1840583063">
    <w:abstractNumId w:val="28"/>
  </w:num>
  <w:num w:numId="8" w16cid:durableId="552354968">
    <w:abstractNumId w:val="23"/>
  </w:num>
  <w:num w:numId="9" w16cid:durableId="230817892">
    <w:abstractNumId w:val="29"/>
  </w:num>
  <w:num w:numId="10" w16cid:durableId="218975432">
    <w:abstractNumId w:val="15"/>
  </w:num>
  <w:num w:numId="11" w16cid:durableId="290746986">
    <w:abstractNumId w:val="27"/>
  </w:num>
  <w:num w:numId="12" w16cid:durableId="1485704839">
    <w:abstractNumId w:val="3"/>
  </w:num>
  <w:num w:numId="13" w16cid:durableId="532159385">
    <w:abstractNumId w:val="20"/>
  </w:num>
  <w:num w:numId="14" w16cid:durableId="1700004097">
    <w:abstractNumId w:val="10"/>
  </w:num>
  <w:num w:numId="15" w16cid:durableId="349333956">
    <w:abstractNumId w:val="0"/>
  </w:num>
  <w:num w:numId="16" w16cid:durableId="436799286">
    <w:abstractNumId w:val="24"/>
  </w:num>
  <w:num w:numId="17" w16cid:durableId="2029670602">
    <w:abstractNumId w:val="1"/>
  </w:num>
  <w:num w:numId="18" w16cid:durableId="1389957265">
    <w:abstractNumId w:val="7"/>
  </w:num>
  <w:num w:numId="19" w16cid:durableId="949167880">
    <w:abstractNumId w:val="36"/>
  </w:num>
  <w:num w:numId="20" w16cid:durableId="1636980455">
    <w:abstractNumId w:val="33"/>
  </w:num>
  <w:num w:numId="21" w16cid:durableId="1911646953">
    <w:abstractNumId w:val="35"/>
  </w:num>
  <w:num w:numId="22" w16cid:durableId="61997657">
    <w:abstractNumId w:val="5"/>
  </w:num>
  <w:num w:numId="23" w16cid:durableId="401104659">
    <w:abstractNumId w:val="4"/>
  </w:num>
  <w:num w:numId="24" w16cid:durableId="561257455">
    <w:abstractNumId w:val="11"/>
  </w:num>
  <w:num w:numId="25" w16cid:durableId="1594583536">
    <w:abstractNumId w:val="8"/>
  </w:num>
  <w:num w:numId="26" w16cid:durableId="758064247">
    <w:abstractNumId w:val="31"/>
  </w:num>
  <w:num w:numId="27" w16cid:durableId="807091244">
    <w:abstractNumId w:val="22"/>
  </w:num>
  <w:num w:numId="28" w16cid:durableId="902368170">
    <w:abstractNumId w:val="19"/>
  </w:num>
  <w:num w:numId="29" w16cid:durableId="549416375">
    <w:abstractNumId w:val="17"/>
  </w:num>
  <w:num w:numId="30" w16cid:durableId="1430000865">
    <w:abstractNumId w:val="21"/>
  </w:num>
  <w:num w:numId="31" w16cid:durableId="1117793295">
    <w:abstractNumId w:val="26"/>
  </w:num>
  <w:num w:numId="32" w16cid:durableId="1978215107">
    <w:abstractNumId w:val="30"/>
  </w:num>
  <w:num w:numId="33" w16cid:durableId="967396582">
    <w:abstractNumId w:val="18"/>
  </w:num>
  <w:num w:numId="34" w16cid:durableId="1746877835">
    <w:abstractNumId w:val="32"/>
  </w:num>
  <w:num w:numId="35" w16cid:durableId="1321040345">
    <w:abstractNumId w:val="13"/>
  </w:num>
  <w:num w:numId="36" w16cid:durableId="1601445735">
    <w:abstractNumId w:val="12"/>
  </w:num>
  <w:num w:numId="37" w16cid:durableId="207724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5D"/>
    <w:rsid w:val="000021C4"/>
    <w:rsid w:val="00006B88"/>
    <w:rsid w:val="00013EC0"/>
    <w:rsid w:val="0001461C"/>
    <w:rsid w:val="000211B6"/>
    <w:rsid w:val="00027678"/>
    <w:rsid w:val="00043423"/>
    <w:rsid w:val="000552EA"/>
    <w:rsid w:val="00076CB2"/>
    <w:rsid w:val="000C37F5"/>
    <w:rsid w:val="000C5D79"/>
    <w:rsid w:val="000D68FA"/>
    <w:rsid w:val="000F6537"/>
    <w:rsid w:val="00145E53"/>
    <w:rsid w:val="00175F2E"/>
    <w:rsid w:val="00195800"/>
    <w:rsid w:val="001A49AB"/>
    <w:rsid w:val="0021347B"/>
    <w:rsid w:val="0023607B"/>
    <w:rsid w:val="002C1FE5"/>
    <w:rsid w:val="002E0D47"/>
    <w:rsid w:val="00301E97"/>
    <w:rsid w:val="00361DE3"/>
    <w:rsid w:val="00390796"/>
    <w:rsid w:val="003B2B31"/>
    <w:rsid w:val="003C08A3"/>
    <w:rsid w:val="003D398E"/>
    <w:rsid w:val="003F7EC3"/>
    <w:rsid w:val="004141AE"/>
    <w:rsid w:val="00446AF3"/>
    <w:rsid w:val="0047029C"/>
    <w:rsid w:val="00475EAB"/>
    <w:rsid w:val="00487948"/>
    <w:rsid w:val="004B22C3"/>
    <w:rsid w:val="004E3E5D"/>
    <w:rsid w:val="004F0503"/>
    <w:rsid w:val="005031EF"/>
    <w:rsid w:val="00505604"/>
    <w:rsid w:val="00536011"/>
    <w:rsid w:val="00563C87"/>
    <w:rsid w:val="00581AB1"/>
    <w:rsid w:val="005C122C"/>
    <w:rsid w:val="005D0626"/>
    <w:rsid w:val="005F6558"/>
    <w:rsid w:val="005F78D9"/>
    <w:rsid w:val="00631265"/>
    <w:rsid w:val="00642B5A"/>
    <w:rsid w:val="006627FB"/>
    <w:rsid w:val="0068515A"/>
    <w:rsid w:val="00694D9D"/>
    <w:rsid w:val="006A3EFE"/>
    <w:rsid w:val="007248A5"/>
    <w:rsid w:val="00733B59"/>
    <w:rsid w:val="007362FE"/>
    <w:rsid w:val="007A2F12"/>
    <w:rsid w:val="007B12F9"/>
    <w:rsid w:val="007B7DBA"/>
    <w:rsid w:val="007F27DB"/>
    <w:rsid w:val="008075F6"/>
    <w:rsid w:val="00863AF3"/>
    <w:rsid w:val="008A6277"/>
    <w:rsid w:val="008C3135"/>
    <w:rsid w:val="0094364E"/>
    <w:rsid w:val="009A3CD6"/>
    <w:rsid w:val="009D2DFD"/>
    <w:rsid w:val="009E7DAB"/>
    <w:rsid w:val="00A12A7A"/>
    <w:rsid w:val="00A662B4"/>
    <w:rsid w:val="00AA6027"/>
    <w:rsid w:val="00AF1CEE"/>
    <w:rsid w:val="00B238DC"/>
    <w:rsid w:val="00B52454"/>
    <w:rsid w:val="00B82C94"/>
    <w:rsid w:val="00B9449F"/>
    <w:rsid w:val="00BB125D"/>
    <w:rsid w:val="00BD182D"/>
    <w:rsid w:val="00BF4898"/>
    <w:rsid w:val="00C066A2"/>
    <w:rsid w:val="00C06E57"/>
    <w:rsid w:val="00C34B68"/>
    <w:rsid w:val="00C3507F"/>
    <w:rsid w:val="00C40AC0"/>
    <w:rsid w:val="00C5172C"/>
    <w:rsid w:val="00C91C7E"/>
    <w:rsid w:val="00CF126D"/>
    <w:rsid w:val="00D1645C"/>
    <w:rsid w:val="00D278B7"/>
    <w:rsid w:val="00D45B86"/>
    <w:rsid w:val="00D46FAE"/>
    <w:rsid w:val="00D55FB0"/>
    <w:rsid w:val="00DB50CE"/>
    <w:rsid w:val="00DC324A"/>
    <w:rsid w:val="00DE7260"/>
    <w:rsid w:val="00E362AC"/>
    <w:rsid w:val="00E4212D"/>
    <w:rsid w:val="00E962B6"/>
    <w:rsid w:val="00EC6A08"/>
    <w:rsid w:val="00ED17A3"/>
    <w:rsid w:val="00EE3249"/>
    <w:rsid w:val="00F5031B"/>
    <w:rsid w:val="00F70E06"/>
    <w:rsid w:val="00F97DF6"/>
    <w:rsid w:val="00FA6E3C"/>
    <w:rsid w:val="00FB0DCB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98A5"/>
  <w15:docId w15:val="{FFCD83CD-54E3-440F-A649-3C9B2C73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5D"/>
    <w:pPr>
      <w:ind w:left="720"/>
      <w:contextualSpacing/>
    </w:pPr>
  </w:style>
  <w:style w:type="table" w:styleId="TableGrid">
    <w:name w:val="Table Grid"/>
    <w:basedOn w:val="TableNormal"/>
    <w:uiPriority w:val="39"/>
    <w:rsid w:val="0058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265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631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265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66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2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2B4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2B4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B4"/>
    <w:rPr>
      <w:rFonts w:ascii="Tahoma" w:eastAsia="Times New Roman" w:hAnsi="Tahoma" w:cs="Tahoma"/>
      <w:sz w:val="16"/>
      <w:szCs w:val="16"/>
      <w:lang w:val="en-US" w:eastAsia="fr-FR"/>
    </w:rPr>
  </w:style>
  <w:style w:type="paragraph" w:styleId="Revision">
    <w:name w:val="Revision"/>
    <w:hidden/>
    <w:uiPriority w:val="99"/>
    <w:semiHidden/>
    <w:rsid w:val="00C06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Fortin</dc:creator>
  <cp:lastModifiedBy>Raymonde Lemire</cp:lastModifiedBy>
  <cp:revision>3</cp:revision>
  <cp:lastPrinted>2023-04-08T19:13:00Z</cp:lastPrinted>
  <dcterms:created xsi:type="dcterms:W3CDTF">2023-09-04T02:33:00Z</dcterms:created>
  <dcterms:modified xsi:type="dcterms:W3CDTF">2023-09-04T02:35:00Z</dcterms:modified>
</cp:coreProperties>
</file>